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0B" w:rsidRDefault="00B1220B" w:rsidP="003D6F41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220B" w:rsidTr="00AB0734">
        <w:trPr>
          <w:jc w:val="right"/>
        </w:trPr>
        <w:tc>
          <w:tcPr>
            <w:tcW w:w="4785" w:type="dxa"/>
          </w:tcPr>
          <w:p w:rsidR="00B1220B" w:rsidRDefault="00B1220B" w:rsidP="003D6F41"/>
        </w:tc>
        <w:tc>
          <w:tcPr>
            <w:tcW w:w="4786" w:type="dxa"/>
          </w:tcPr>
          <w:p w:rsidR="00B1220B" w:rsidRDefault="00B1220B" w:rsidP="00B1220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r w:rsidR="00616D16">
              <w:rPr>
                <w:sz w:val="24"/>
              </w:rPr>
              <w:t>2</w:t>
            </w:r>
          </w:p>
          <w:p w:rsidR="00B1220B" w:rsidRDefault="00B1220B" w:rsidP="00B12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приказу Министерства образования и науки Республики Северная Осетия-Алания</w:t>
            </w:r>
          </w:p>
          <w:p w:rsidR="00B1220B" w:rsidRPr="00894209" w:rsidRDefault="00F45374" w:rsidP="00B1220B">
            <w:pPr>
              <w:jc w:val="right"/>
              <w:rPr>
                <w:rFonts w:eastAsiaTheme="minorEastAsia"/>
                <w:color w:val="auto"/>
                <w:sz w:val="24"/>
              </w:rPr>
            </w:pPr>
            <w:r>
              <w:rPr>
                <w:sz w:val="24"/>
              </w:rPr>
              <w:t>от «___» ___ 2016 г</w:t>
            </w:r>
            <w:r w:rsidR="00B1220B">
              <w:rPr>
                <w:sz w:val="24"/>
              </w:rPr>
              <w:t>. № ___</w:t>
            </w:r>
          </w:p>
          <w:p w:rsidR="00B1220B" w:rsidRDefault="00B1220B" w:rsidP="003D6F41"/>
        </w:tc>
      </w:tr>
    </w:tbl>
    <w:p w:rsidR="003D6F41" w:rsidRDefault="003D6F41" w:rsidP="003D6F41">
      <w:pPr>
        <w:spacing w:after="200" w:line="276" w:lineRule="auto"/>
        <w:rPr>
          <w:rFonts w:eastAsiaTheme="minorEastAsia"/>
          <w:b/>
          <w:color w:val="auto"/>
          <w:szCs w:val="28"/>
        </w:rPr>
      </w:pPr>
    </w:p>
    <w:p w:rsidR="00616D16" w:rsidRPr="00541D2F" w:rsidRDefault="00616D16" w:rsidP="00616D16">
      <w:pPr>
        <w:jc w:val="center"/>
        <w:rPr>
          <w:b/>
          <w:sz w:val="26"/>
          <w:szCs w:val="26"/>
        </w:rPr>
      </w:pPr>
      <w:r w:rsidRPr="00541D2F">
        <w:rPr>
          <w:b/>
          <w:sz w:val="26"/>
          <w:szCs w:val="26"/>
        </w:rPr>
        <w:t>ПЕРЕЧЕНЬ</w:t>
      </w:r>
    </w:p>
    <w:p w:rsidR="00616D16" w:rsidRPr="00541D2F" w:rsidRDefault="00616D16" w:rsidP="00616D16">
      <w:pPr>
        <w:jc w:val="center"/>
        <w:rPr>
          <w:rFonts w:eastAsiaTheme="minorEastAsia"/>
          <w:b/>
          <w:color w:val="auto"/>
          <w:sz w:val="26"/>
          <w:szCs w:val="26"/>
        </w:rPr>
      </w:pPr>
      <w:r w:rsidRPr="00541D2F">
        <w:rPr>
          <w:b/>
          <w:sz w:val="26"/>
          <w:szCs w:val="26"/>
        </w:rPr>
        <w:t>мест регистрации на участие в государственной итоговой аттестации по образовательным программам среднего общего образования в Республике Северная Осетия-Алания в 2017 году</w:t>
      </w:r>
    </w:p>
    <w:p w:rsidR="003D6F41" w:rsidRPr="00541D2F" w:rsidRDefault="003D6F41" w:rsidP="003D6F41">
      <w:pPr>
        <w:jc w:val="right"/>
        <w:rPr>
          <w:rFonts w:eastAsiaTheme="minorEastAsia"/>
          <w:color w:val="auto"/>
          <w:sz w:val="26"/>
          <w:szCs w:val="26"/>
        </w:rPr>
      </w:pPr>
    </w:p>
    <w:p w:rsidR="003D6F41" w:rsidRPr="00541D2F" w:rsidRDefault="003D6F41" w:rsidP="003D6F41">
      <w:pPr>
        <w:jc w:val="center"/>
        <w:rPr>
          <w:rFonts w:eastAsiaTheme="minorEastAsia"/>
          <w:b/>
          <w:color w:val="auto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393"/>
        <w:gridCol w:w="3135"/>
        <w:gridCol w:w="2393"/>
      </w:tblGrid>
      <w:tr w:rsidR="00616D16" w:rsidRPr="00541D2F" w:rsidTr="00616D16">
        <w:tc>
          <w:tcPr>
            <w:tcW w:w="675" w:type="dxa"/>
          </w:tcPr>
          <w:p w:rsidR="00616D16" w:rsidRPr="00541D2F" w:rsidRDefault="00616D16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№</w:t>
            </w:r>
          </w:p>
          <w:p w:rsidR="00616D16" w:rsidRPr="00541D2F" w:rsidRDefault="00616D16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proofErr w:type="gramStart"/>
            <w:r w:rsidRPr="00541D2F">
              <w:rPr>
                <w:rFonts w:eastAsiaTheme="minorEastAsia"/>
                <w:color w:val="auto"/>
                <w:sz w:val="26"/>
                <w:szCs w:val="26"/>
              </w:rPr>
              <w:t>п</w:t>
            </w:r>
            <w:proofErr w:type="gramEnd"/>
            <w:r w:rsidRPr="00541D2F">
              <w:rPr>
                <w:rFonts w:eastAsiaTheme="minorEastAsia"/>
                <w:color w:val="auto"/>
                <w:sz w:val="26"/>
                <w:szCs w:val="26"/>
                <w:lang w:val="en-US"/>
              </w:rPr>
              <w:t>/</w:t>
            </w:r>
            <w:r w:rsidRPr="00541D2F">
              <w:rPr>
                <w:rFonts w:eastAsiaTheme="minorEastAsia"/>
                <w:color w:val="auto"/>
                <w:sz w:val="26"/>
                <w:szCs w:val="26"/>
              </w:rPr>
              <w:t>п</w:t>
            </w:r>
          </w:p>
        </w:tc>
        <w:tc>
          <w:tcPr>
            <w:tcW w:w="6096" w:type="dxa"/>
          </w:tcPr>
          <w:p w:rsidR="00616D16" w:rsidRPr="00541D2F" w:rsidRDefault="00616D16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Категория участников</w:t>
            </w:r>
          </w:p>
          <w:p w:rsidR="00616D16" w:rsidRPr="00541D2F" w:rsidRDefault="00616D16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</w:tcPr>
          <w:p w:rsidR="00616D16" w:rsidRPr="00541D2F" w:rsidRDefault="00616D16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Сроки подачи заявления</w:t>
            </w:r>
          </w:p>
        </w:tc>
        <w:tc>
          <w:tcPr>
            <w:tcW w:w="3135" w:type="dxa"/>
          </w:tcPr>
          <w:p w:rsidR="00616D16" w:rsidRPr="00541D2F" w:rsidRDefault="00616D16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 xml:space="preserve">Места регистрации на участие в </w:t>
            </w:r>
            <w:proofErr w:type="spellStart"/>
            <w:r w:rsidRPr="00541D2F">
              <w:rPr>
                <w:rFonts w:eastAsiaTheme="minorEastAsia"/>
                <w:color w:val="auto"/>
                <w:sz w:val="26"/>
                <w:szCs w:val="26"/>
              </w:rPr>
              <w:t>ГИА</w:t>
            </w:r>
            <w:proofErr w:type="spellEnd"/>
          </w:p>
        </w:tc>
        <w:tc>
          <w:tcPr>
            <w:tcW w:w="2393" w:type="dxa"/>
          </w:tcPr>
          <w:p w:rsidR="00616D16" w:rsidRPr="00541D2F" w:rsidRDefault="00616D16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Ответственное лицо, на имя которого подаётся заявление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Обучающиеся по образовательным программам среднего общего образования - выпускники текущего года </w:t>
            </w:r>
          </w:p>
          <w:p w:rsidR="004178CF" w:rsidRPr="00541D2F" w:rsidRDefault="004178CF" w:rsidP="004178CF">
            <w:pPr>
              <w:tabs>
                <w:tab w:val="left" w:pos="1134"/>
              </w:tabs>
              <w:ind w:firstLine="709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в общеобразовательные организации, в ко</w:t>
            </w:r>
            <w:bookmarkStart w:id="0" w:name="_GoBack"/>
            <w:bookmarkEnd w:id="0"/>
            <w:r w:rsidRPr="00541D2F">
              <w:rPr>
                <w:sz w:val="26"/>
                <w:szCs w:val="26"/>
              </w:rPr>
              <w:t>торых обучающиеся осваивают основные образовательные программы среднего общего образования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 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b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в образовательные организации, в которых обучающиеся осваивают основные образовательные программы среднего общего образования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Лица,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b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в образовательные организации, в которых названные лица осваивают указанные образовательные программы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gramStart"/>
            <w:r w:rsidRPr="00541D2F">
              <w:rPr>
                <w:sz w:val="26"/>
                <w:szCs w:val="26"/>
              </w:rPr>
              <w:t xml:space="preserve">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 </w:t>
            </w:r>
            <w:proofErr w:type="gramEnd"/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b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в органы местного самоуправления, осуществляющие управление в сфере образования (по месту регистрации)</w:t>
            </w:r>
            <w:r w:rsidR="00541D2F">
              <w:rPr>
                <w:sz w:val="26"/>
                <w:szCs w:val="26"/>
              </w:rPr>
              <w:t>*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Председатель государственной экзаменационной комиссии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лица, освоившие образовательные программы среднего общего образования в форме семейного образования или самообразования, либо обучавшиеся по не имеющей государственной аккредитации образовательной программе среднего общего образования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917C03" w:rsidP="00917C03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в образовательные организации, имеющие государственную аккредитацию по образовательной программе среднего общего образования</w:t>
            </w:r>
          </w:p>
        </w:tc>
        <w:tc>
          <w:tcPr>
            <w:tcW w:w="2393" w:type="dxa"/>
          </w:tcPr>
          <w:p w:rsidR="004178CF" w:rsidRPr="00541D2F" w:rsidRDefault="002E1E0C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F">
              <w:rPr>
                <w:rFonts w:ascii="Times New Roman" w:hAnsi="Times New Roman" w:cs="Times New Roman"/>
                <w:sz w:val="26"/>
                <w:szCs w:val="26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среднего (полного) общего образования - для лиц, получивших документ об образовании до 1 сентября 2013 года) 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b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в органы местного самоуправления, осуществляющие управление в сфере образования (по месту регистрации)</w:t>
            </w:r>
            <w:r w:rsidR="00541D2F">
              <w:rPr>
                <w:sz w:val="26"/>
                <w:szCs w:val="26"/>
              </w:rPr>
              <w:t>*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Председатель государственной экзаменационной комиссии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граждане, имеющие среднее общее образование, полученное в иностранных образовательных организациях 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b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органы местного самоуправления, осуществляющие управление в сфере </w:t>
            </w:r>
            <w:r w:rsidRPr="00541D2F">
              <w:rPr>
                <w:sz w:val="26"/>
                <w:szCs w:val="26"/>
              </w:rPr>
              <w:lastRenderedPageBreak/>
              <w:t>образования (по месту регистрации)</w:t>
            </w:r>
            <w:r w:rsidR="00541D2F">
              <w:rPr>
                <w:sz w:val="26"/>
                <w:szCs w:val="26"/>
              </w:rPr>
              <w:t>*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lastRenderedPageBreak/>
              <w:t>Председатель государственной экзаменационной комиссии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lastRenderedPageBreak/>
              <w:t>8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D2F">
              <w:rPr>
                <w:rFonts w:ascii="Times New Roman" w:hAnsi="Times New Roman" w:cs="Times New Roman"/>
                <w:sz w:val="26"/>
                <w:szCs w:val="26"/>
              </w:rPr>
              <w:t xml:space="preserve">лица, допущенные к государственной итоговой аттестации (далее – </w:t>
            </w:r>
            <w:proofErr w:type="spellStart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proofErr w:type="spellEnd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 xml:space="preserve">) в предыдущие годы, но не прошедшие </w:t>
            </w:r>
            <w:proofErr w:type="spellStart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proofErr w:type="spellEnd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 xml:space="preserve"> или получившие на </w:t>
            </w:r>
            <w:proofErr w:type="spellStart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proofErr w:type="spellEnd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 xml:space="preserve">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</w:t>
            </w:r>
            <w:proofErr w:type="spellStart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proofErr w:type="spellEnd"/>
            <w:r w:rsidRPr="00541D2F">
              <w:rPr>
                <w:rFonts w:ascii="Times New Roman" w:hAnsi="Times New Roman" w:cs="Times New Roman"/>
                <w:sz w:val="26"/>
                <w:szCs w:val="26"/>
              </w:rPr>
              <w:t xml:space="preserve"> в дополнительные сроки (лица со справкой об обучении) </w:t>
            </w:r>
          </w:p>
          <w:p w:rsidR="004178CF" w:rsidRPr="00541D2F" w:rsidRDefault="004178CF" w:rsidP="004178CF">
            <w:pPr>
              <w:tabs>
                <w:tab w:val="left" w:pos="1134"/>
              </w:tabs>
              <w:ind w:firstLine="709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b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образовательные организации, в которых названные лица осваивали основную образовательную программу среднего общего образования (указанные лица восстанавливаются в образовательных организациях, в которых они осваивали основную образовательную программу среднего общего образования, на срок, необходимый для прохождения </w:t>
            </w:r>
            <w:proofErr w:type="spellStart"/>
            <w:r w:rsidRPr="00541D2F">
              <w:rPr>
                <w:sz w:val="26"/>
                <w:szCs w:val="26"/>
              </w:rPr>
              <w:t>ГИА</w:t>
            </w:r>
            <w:proofErr w:type="spellEnd"/>
            <w:r w:rsidRPr="00541D2F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</w:tc>
      </w:tr>
      <w:tr w:rsidR="004178CF" w:rsidRPr="00541D2F" w:rsidTr="00616D16">
        <w:tc>
          <w:tcPr>
            <w:tcW w:w="675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4178CF" w:rsidRPr="00541D2F" w:rsidRDefault="004178C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gramStart"/>
            <w:r w:rsidRPr="00541D2F">
              <w:rPr>
                <w:sz w:val="26"/>
                <w:szCs w:val="26"/>
              </w:rPr>
      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 </w:t>
            </w:r>
            <w:proofErr w:type="gramEnd"/>
          </w:p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b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>до 1 февраля 2017 года</w:t>
            </w:r>
          </w:p>
        </w:tc>
        <w:tc>
          <w:tcPr>
            <w:tcW w:w="3135" w:type="dxa"/>
          </w:tcPr>
          <w:p w:rsidR="004178CF" w:rsidRPr="00541D2F" w:rsidRDefault="004178CF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образовательные организации, в которых указанные обучающиеся зачислены на </w:t>
            </w:r>
            <w:proofErr w:type="gramStart"/>
            <w:r w:rsidRPr="00541D2F">
              <w:rPr>
                <w:sz w:val="26"/>
                <w:szCs w:val="26"/>
              </w:rPr>
              <w:t>обучение по</w:t>
            </w:r>
            <w:proofErr w:type="gramEnd"/>
            <w:r w:rsidRPr="00541D2F">
              <w:rPr>
                <w:sz w:val="26"/>
                <w:szCs w:val="26"/>
              </w:rPr>
              <w:t xml:space="preserve"> образовательной программе среднего общего образования</w:t>
            </w:r>
          </w:p>
        </w:tc>
        <w:tc>
          <w:tcPr>
            <w:tcW w:w="2393" w:type="dxa"/>
          </w:tcPr>
          <w:p w:rsidR="004178CF" w:rsidRPr="00541D2F" w:rsidRDefault="004178CF" w:rsidP="004178C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</w:tc>
      </w:tr>
    </w:tbl>
    <w:p w:rsidR="00541D2F" w:rsidRDefault="00541D2F" w:rsidP="003D6F41">
      <w:pPr>
        <w:spacing w:after="200" w:line="276" w:lineRule="auto"/>
        <w:rPr>
          <w:rFonts w:eastAsiaTheme="minorEastAsia"/>
          <w:color w:val="auto"/>
          <w:sz w:val="26"/>
          <w:szCs w:val="26"/>
        </w:rPr>
      </w:pPr>
    </w:p>
    <w:p w:rsidR="00541D2F" w:rsidRDefault="00541D2F">
      <w:pPr>
        <w:spacing w:after="200" w:line="276" w:lineRule="auto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br w:type="page"/>
      </w:r>
    </w:p>
    <w:p w:rsidR="003D6F41" w:rsidRPr="00A57B8F" w:rsidRDefault="00541D2F" w:rsidP="00541D2F">
      <w:pPr>
        <w:spacing w:after="200" w:line="276" w:lineRule="auto"/>
        <w:rPr>
          <w:rFonts w:eastAsiaTheme="minorEastAsia"/>
          <w:b/>
          <w:color w:val="auto"/>
          <w:sz w:val="24"/>
        </w:rPr>
      </w:pPr>
      <w:r w:rsidRPr="00A57B8F">
        <w:rPr>
          <w:rFonts w:eastAsiaTheme="minorEastAsia"/>
          <w:color w:val="auto"/>
          <w:sz w:val="24"/>
        </w:rPr>
        <w:lastRenderedPageBreak/>
        <w:t xml:space="preserve">* </w:t>
      </w:r>
      <w:r w:rsidR="003D6F41" w:rsidRPr="00A57B8F">
        <w:rPr>
          <w:rFonts w:eastAsiaTheme="minorEastAsia"/>
          <w:b/>
          <w:color w:val="auto"/>
          <w:sz w:val="24"/>
        </w:rPr>
        <w:t>Органы местного самоуправления, осуществляющие управление в сфере образования</w:t>
      </w:r>
      <w:r w:rsidR="003D6F41" w:rsidRPr="00A57B8F">
        <w:rPr>
          <w:rFonts w:eastAsiaTheme="minorEastAsia"/>
          <w:color w:val="auto"/>
          <w:sz w:val="24"/>
        </w:rPr>
        <w:t xml:space="preserve"> </w:t>
      </w:r>
      <w:r w:rsidR="003D6F41" w:rsidRPr="00A57B8F">
        <w:rPr>
          <w:rFonts w:eastAsiaTheme="minorEastAsia"/>
          <w:b/>
          <w:color w:val="auto"/>
          <w:sz w:val="24"/>
        </w:rPr>
        <w:t>Республики Северная Осетия – Алания</w:t>
      </w:r>
      <w:r w:rsidRPr="00A57B8F">
        <w:rPr>
          <w:rFonts w:eastAsiaTheme="minorEastAsia"/>
          <w:b/>
          <w:color w:val="auto"/>
          <w:sz w:val="24"/>
        </w:rPr>
        <w:t>:</w:t>
      </w:r>
    </w:p>
    <w:tbl>
      <w:tblPr>
        <w:tblStyle w:val="8"/>
        <w:tblpPr w:leftFromText="180" w:rightFromText="180" w:vertAnchor="text" w:horzAnchor="margin" w:tblpY="51"/>
        <w:tblW w:w="14850" w:type="dxa"/>
        <w:tblLook w:val="04A0" w:firstRow="1" w:lastRow="0" w:firstColumn="1" w:lastColumn="0" w:noHBand="0" w:noVBand="1"/>
      </w:tblPr>
      <w:tblGrid>
        <w:gridCol w:w="750"/>
        <w:gridCol w:w="6021"/>
        <w:gridCol w:w="3969"/>
        <w:gridCol w:w="4110"/>
      </w:tblGrid>
      <w:tr w:rsidR="00A57B8F" w:rsidRPr="00A57B8F" w:rsidTr="00541D2F">
        <w:tc>
          <w:tcPr>
            <w:tcW w:w="750" w:type="dxa"/>
          </w:tcPr>
          <w:p w:rsidR="00541D2F" w:rsidRPr="00A57B8F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A57B8F">
              <w:rPr>
                <w:color w:val="auto"/>
                <w:sz w:val="24"/>
                <w:lang w:eastAsia="ar-SA"/>
              </w:rPr>
              <w:t xml:space="preserve">№ </w:t>
            </w:r>
            <w:proofErr w:type="gramStart"/>
            <w:r w:rsidRPr="00A57B8F">
              <w:rPr>
                <w:color w:val="auto"/>
                <w:sz w:val="24"/>
                <w:lang w:eastAsia="ar-SA"/>
              </w:rPr>
              <w:t>п</w:t>
            </w:r>
            <w:proofErr w:type="gramEnd"/>
            <w:r w:rsidRPr="00A57B8F">
              <w:rPr>
                <w:color w:val="auto"/>
                <w:sz w:val="24"/>
                <w:lang w:eastAsia="ar-SA"/>
              </w:rPr>
              <w:t>/п</w:t>
            </w:r>
          </w:p>
        </w:tc>
        <w:tc>
          <w:tcPr>
            <w:tcW w:w="6021" w:type="dxa"/>
          </w:tcPr>
          <w:p w:rsidR="00541D2F" w:rsidRPr="00A57B8F" w:rsidRDefault="00AB0734" w:rsidP="00AB0734">
            <w:pPr>
              <w:tabs>
                <w:tab w:val="left" w:pos="1125"/>
                <w:tab w:val="center" w:pos="2902"/>
                <w:tab w:val="right" w:pos="5805"/>
              </w:tabs>
              <w:suppressAutoHyphens/>
              <w:spacing w:after="160" w:line="259" w:lineRule="auto"/>
              <w:rPr>
                <w:color w:val="auto"/>
                <w:sz w:val="24"/>
                <w:lang w:eastAsia="ar-SA"/>
              </w:rPr>
            </w:pPr>
            <w:r w:rsidRPr="00A57B8F">
              <w:rPr>
                <w:color w:val="auto"/>
                <w:sz w:val="24"/>
                <w:lang w:eastAsia="ar-SA"/>
              </w:rPr>
              <w:tab/>
            </w:r>
            <w:r w:rsidR="00541D2F" w:rsidRPr="00A57B8F">
              <w:rPr>
                <w:color w:val="auto"/>
                <w:sz w:val="24"/>
                <w:lang w:eastAsia="ar-SA"/>
              </w:rPr>
              <w:t xml:space="preserve">Наименование управления образования </w:t>
            </w:r>
            <w:r w:rsidRPr="00A57B8F">
              <w:rPr>
                <w:color w:val="auto"/>
                <w:sz w:val="24"/>
                <w:lang w:eastAsia="ar-SA"/>
              </w:rPr>
              <w:tab/>
            </w:r>
          </w:p>
        </w:tc>
        <w:tc>
          <w:tcPr>
            <w:tcW w:w="3969" w:type="dxa"/>
          </w:tcPr>
          <w:p w:rsidR="00541D2F" w:rsidRPr="00A57B8F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A57B8F">
              <w:rPr>
                <w:color w:val="auto"/>
                <w:sz w:val="24"/>
                <w:lang w:eastAsia="ar-SA"/>
              </w:rPr>
              <w:t>Адрес управления образования</w:t>
            </w:r>
          </w:p>
        </w:tc>
        <w:tc>
          <w:tcPr>
            <w:tcW w:w="4110" w:type="dxa"/>
          </w:tcPr>
          <w:p w:rsidR="00541D2F" w:rsidRPr="00A57B8F" w:rsidRDefault="00541D2F" w:rsidP="00CC325D">
            <w:pPr>
              <w:tabs>
                <w:tab w:val="left" w:pos="1125"/>
              </w:tabs>
              <w:spacing w:line="276" w:lineRule="auto"/>
              <w:contextualSpacing/>
              <w:jc w:val="center"/>
              <w:rPr>
                <w:rFonts w:eastAsiaTheme="minorEastAsia"/>
                <w:color w:val="auto"/>
                <w:sz w:val="24"/>
              </w:rPr>
            </w:pPr>
            <w:r w:rsidRPr="00A57B8F">
              <w:rPr>
                <w:color w:val="auto"/>
                <w:sz w:val="24"/>
                <w:lang w:eastAsia="ar-SA"/>
              </w:rPr>
              <w:t>Ф.И.О.</w:t>
            </w:r>
            <w:r w:rsidR="00AB0734" w:rsidRPr="00A57B8F">
              <w:rPr>
                <w:rFonts w:eastAsiaTheme="minorEastAsia"/>
                <w:color w:val="auto"/>
                <w:sz w:val="24"/>
              </w:rPr>
              <w:t xml:space="preserve"> лица, ответственного за прием и регистрацию заявлений на </w:t>
            </w:r>
            <w:r w:rsidR="00CC325D" w:rsidRPr="00A57B8F">
              <w:rPr>
                <w:rFonts w:eastAsiaTheme="minorEastAsia"/>
                <w:color w:val="auto"/>
                <w:sz w:val="24"/>
              </w:rPr>
              <w:t>участие в</w:t>
            </w:r>
            <w:r w:rsidR="00AB0734" w:rsidRPr="00A57B8F">
              <w:rPr>
                <w:rFonts w:eastAsiaTheme="minorEastAsia"/>
                <w:color w:val="auto"/>
                <w:sz w:val="24"/>
              </w:rPr>
              <w:t xml:space="preserve"> </w:t>
            </w:r>
            <w:proofErr w:type="spellStart"/>
            <w:r w:rsidR="00AB0734" w:rsidRPr="00A57B8F">
              <w:rPr>
                <w:rFonts w:eastAsiaTheme="minorEastAsia"/>
                <w:color w:val="auto"/>
                <w:sz w:val="24"/>
              </w:rPr>
              <w:t>ГИА</w:t>
            </w:r>
            <w:proofErr w:type="spellEnd"/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1</w:t>
            </w:r>
          </w:p>
        </w:tc>
        <w:tc>
          <w:tcPr>
            <w:tcW w:w="6021" w:type="dxa"/>
          </w:tcPr>
          <w:p w:rsidR="00541D2F" w:rsidRPr="005A5FEE" w:rsidRDefault="00491E4C" w:rsidP="00541D2F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5A5FEE">
              <w:rPr>
                <w:color w:val="auto"/>
                <w:sz w:val="24"/>
                <w:lang w:eastAsia="ar-SA"/>
              </w:rPr>
              <w:t>Управление образования а</w:t>
            </w:r>
            <w:r w:rsidR="00541D2F" w:rsidRPr="005A5FEE">
              <w:rPr>
                <w:color w:val="auto"/>
                <w:sz w:val="24"/>
                <w:lang w:eastAsia="ar-SA"/>
              </w:rPr>
              <w:t>дминистрации местного самоуправления г. Владикавказ</w:t>
            </w:r>
            <w:r w:rsidR="000D7BDE" w:rsidRPr="005A5FEE">
              <w:rPr>
                <w:color w:val="auto"/>
                <w:sz w:val="24"/>
                <w:lang w:eastAsia="ar-SA"/>
              </w:rPr>
              <w:t>а</w:t>
            </w:r>
          </w:p>
        </w:tc>
        <w:tc>
          <w:tcPr>
            <w:tcW w:w="3969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36204</w:t>
            </w:r>
            <w:r w:rsidR="000D7BDE">
              <w:rPr>
                <w:color w:val="auto"/>
                <w:sz w:val="24"/>
                <w:lang w:eastAsia="ar-SA"/>
              </w:rPr>
              <w:t>0</w:t>
            </w:r>
            <w:r w:rsidRPr="00110384">
              <w:rPr>
                <w:color w:val="auto"/>
                <w:sz w:val="24"/>
                <w:lang w:eastAsia="ar-SA"/>
              </w:rPr>
              <w:t>, г. Владикавказ, пл. Штыба, 2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2A0EFD">
              <w:rPr>
                <w:color w:val="auto"/>
                <w:sz w:val="24"/>
                <w:lang w:eastAsia="ar-SA"/>
              </w:rPr>
              <w:t>Блейх</w:t>
            </w:r>
            <w:proofErr w:type="spellEnd"/>
            <w:r w:rsidRPr="002A0EFD">
              <w:rPr>
                <w:color w:val="auto"/>
                <w:sz w:val="24"/>
                <w:lang w:eastAsia="ar-SA"/>
              </w:rPr>
              <w:t xml:space="preserve"> Светлана Николаевна</w:t>
            </w:r>
          </w:p>
          <w:p w:rsidR="002A0EFD" w:rsidRPr="00110384" w:rsidRDefault="009B00EA" w:rsidP="009B00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>
              <w:rPr>
                <w:color w:val="auto"/>
                <w:sz w:val="24"/>
                <w:lang w:eastAsia="ar-SA"/>
              </w:rPr>
              <w:t>88672</w:t>
            </w:r>
            <w:r w:rsidR="002A0EFD" w:rsidRPr="002A0EFD">
              <w:rPr>
                <w:color w:val="auto"/>
                <w:sz w:val="24"/>
                <w:lang w:eastAsia="ar-SA"/>
              </w:rPr>
              <w:t>255153</w:t>
            </w:r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2</w:t>
            </w:r>
          </w:p>
        </w:tc>
        <w:tc>
          <w:tcPr>
            <w:tcW w:w="6021" w:type="dxa"/>
          </w:tcPr>
          <w:p w:rsidR="00541D2F" w:rsidRPr="005A5FEE" w:rsidRDefault="00491E4C" w:rsidP="00541D2F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5A5FEE">
              <w:rPr>
                <w:color w:val="auto"/>
                <w:sz w:val="24"/>
                <w:lang w:eastAsia="ar-SA"/>
              </w:rPr>
              <w:t>Управление образования а</w:t>
            </w:r>
            <w:r w:rsidR="00541D2F" w:rsidRPr="005A5FEE">
              <w:rPr>
                <w:color w:val="auto"/>
                <w:sz w:val="24"/>
                <w:lang w:eastAsia="ar-SA"/>
              </w:rPr>
              <w:t xml:space="preserve">дминистрации местного самоуправления </w:t>
            </w:r>
            <w:proofErr w:type="spellStart"/>
            <w:r w:rsidR="00541D2F" w:rsidRPr="005A5FEE">
              <w:rPr>
                <w:color w:val="auto"/>
                <w:sz w:val="24"/>
                <w:lang w:eastAsia="ar-SA"/>
              </w:rPr>
              <w:t>Алагирского</w:t>
            </w:r>
            <w:proofErr w:type="spellEnd"/>
            <w:r w:rsidR="00541D2F" w:rsidRPr="005A5FEE">
              <w:rPr>
                <w:color w:val="auto"/>
                <w:sz w:val="24"/>
                <w:lang w:eastAsia="ar-SA"/>
              </w:rPr>
              <w:t xml:space="preserve"> района</w:t>
            </w:r>
          </w:p>
        </w:tc>
        <w:tc>
          <w:tcPr>
            <w:tcW w:w="3969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363240, г. Алагир,</w:t>
            </w:r>
          </w:p>
          <w:p w:rsidR="00541D2F" w:rsidRPr="00110384" w:rsidRDefault="00541D2F" w:rsidP="00541D2F">
            <w:pPr>
              <w:tabs>
                <w:tab w:val="left" w:pos="1125"/>
              </w:tabs>
              <w:suppressAutoHyphens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 ул. </w:t>
            </w:r>
            <w:r w:rsidR="000D7BDE">
              <w:rPr>
                <w:color w:val="auto"/>
                <w:sz w:val="24"/>
                <w:lang w:eastAsia="ar-SA"/>
              </w:rPr>
              <w:t xml:space="preserve">С. </w:t>
            </w:r>
            <w:proofErr w:type="spellStart"/>
            <w:r w:rsidRPr="00110384">
              <w:rPr>
                <w:color w:val="auto"/>
                <w:sz w:val="24"/>
                <w:lang w:eastAsia="ar-SA"/>
              </w:rPr>
              <w:t>Кодоева</w:t>
            </w:r>
            <w:proofErr w:type="spellEnd"/>
            <w:r w:rsidRPr="00110384">
              <w:rPr>
                <w:color w:val="auto"/>
                <w:sz w:val="24"/>
                <w:lang w:eastAsia="ar-SA"/>
              </w:rPr>
              <w:t>, 45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2A0EFD">
              <w:rPr>
                <w:color w:val="auto"/>
                <w:sz w:val="24"/>
                <w:lang w:eastAsia="ar-SA"/>
              </w:rPr>
              <w:t>Хубаев</w:t>
            </w:r>
            <w:proofErr w:type="spellEnd"/>
            <w:r w:rsidRPr="002A0EFD">
              <w:rPr>
                <w:color w:val="auto"/>
                <w:sz w:val="24"/>
                <w:lang w:eastAsia="ar-SA"/>
              </w:rPr>
              <w:t xml:space="preserve"> Марат Георгиевич</w:t>
            </w:r>
          </w:p>
          <w:p w:rsidR="002A0EFD" w:rsidRPr="00110384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2A0EFD">
              <w:rPr>
                <w:color w:val="auto"/>
                <w:sz w:val="24"/>
                <w:lang w:eastAsia="ar-SA"/>
              </w:rPr>
              <w:t>88673133021</w:t>
            </w:r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3</w:t>
            </w:r>
          </w:p>
        </w:tc>
        <w:tc>
          <w:tcPr>
            <w:tcW w:w="6021" w:type="dxa"/>
          </w:tcPr>
          <w:p w:rsidR="00541D2F" w:rsidRPr="005A5FEE" w:rsidRDefault="00491E4C" w:rsidP="00541D2F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5A5FEE">
              <w:rPr>
                <w:color w:val="auto"/>
                <w:sz w:val="24"/>
                <w:lang w:eastAsia="ar-SA"/>
              </w:rPr>
              <w:t>Управление образования а</w:t>
            </w:r>
            <w:r w:rsidR="00541D2F" w:rsidRPr="005A5FEE">
              <w:rPr>
                <w:color w:val="auto"/>
                <w:sz w:val="24"/>
                <w:lang w:eastAsia="ar-SA"/>
              </w:rPr>
              <w:t xml:space="preserve">дминистрации местного самоуправления </w:t>
            </w:r>
            <w:proofErr w:type="spellStart"/>
            <w:r w:rsidR="00541D2F" w:rsidRPr="005A5FEE">
              <w:rPr>
                <w:color w:val="auto"/>
                <w:sz w:val="24"/>
                <w:lang w:eastAsia="ar-SA"/>
              </w:rPr>
              <w:t>Ардонского</w:t>
            </w:r>
            <w:proofErr w:type="spellEnd"/>
            <w:r w:rsidR="00541D2F" w:rsidRPr="005A5FEE">
              <w:rPr>
                <w:color w:val="auto"/>
                <w:sz w:val="24"/>
                <w:lang w:eastAsia="ar-SA"/>
              </w:rPr>
              <w:t xml:space="preserve"> района</w:t>
            </w:r>
            <w:r w:rsidR="000D7BDE" w:rsidRPr="005A5FEE">
              <w:rPr>
                <w:color w:val="auto"/>
                <w:sz w:val="24"/>
                <w:lang w:eastAsia="ar-SA"/>
              </w:rPr>
              <w:t xml:space="preserve"> </w:t>
            </w:r>
            <w:proofErr w:type="spellStart"/>
            <w:r w:rsidR="000D7BDE" w:rsidRPr="005A5FEE">
              <w:rPr>
                <w:color w:val="auto"/>
                <w:sz w:val="24"/>
                <w:lang w:eastAsia="ar-SA"/>
              </w:rPr>
              <w:t>РСО</w:t>
            </w:r>
            <w:proofErr w:type="spellEnd"/>
            <w:r w:rsidR="000D7BDE" w:rsidRPr="005A5FEE">
              <w:rPr>
                <w:color w:val="auto"/>
                <w:sz w:val="24"/>
                <w:lang w:eastAsia="ar-SA"/>
              </w:rPr>
              <w:t>-Алания</w:t>
            </w:r>
          </w:p>
        </w:tc>
        <w:tc>
          <w:tcPr>
            <w:tcW w:w="3969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363330, г. Ардон, ул. Ленина, 57</w:t>
            </w:r>
            <w:r w:rsidR="000D7BDE">
              <w:rPr>
                <w:color w:val="auto"/>
                <w:sz w:val="24"/>
                <w:lang w:eastAsia="ar-SA"/>
              </w:rPr>
              <w:t xml:space="preserve">, </w:t>
            </w:r>
            <w:r w:rsidRPr="00110384">
              <w:rPr>
                <w:color w:val="auto"/>
                <w:sz w:val="24"/>
                <w:lang w:eastAsia="ar-SA"/>
              </w:rPr>
              <w:t>А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2A0EFD">
              <w:rPr>
                <w:color w:val="auto"/>
                <w:sz w:val="24"/>
                <w:lang w:eastAsia="ar-SA"/>
              </w:rPr>
              <w:t>Караева</w:t>
            </w:r>
            <w:proofErr w:type="spellEnd"/>
            <w:r w:rsidRPr="002A0EFD">
              <w:rPr>
                <w:color w:val="auto"/>
                <w:sz w:val="24"/>
                <w:lang w:eastAsia="ar-SA"/>
              </w:rPr>
              <w:t xml:space="preserve"> Лариса </w:t>
            </w:r>
            <w:proofErr w:type="spellStart"/>
            <w:r w:rsidRPr="002A0EFD">
              <w:rPr>
                <w:color w:val="auto"/>
                <w:sz w:val="24"/>
                <w:lang w:eastAsia="ar-SA"/>
              </w:rPr>
              <w:t>Дзамболатовна</w:t>
            </w:r>
            <w:proofErr w:type="spellEnd"/>
          </w:p>
          <w:p w:rsidR="002A0EFD" w:rsidRPr="00110384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2A0EFD">
              <w:rPr>
                <w:color w:val="auto"/>
                <w:sz w:val="24"/>
                <w:lang w:eastAsia="ar-SA"/>
              </w:rPr>
              <w:t>88673232454</w:t>
            </w:r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4</w:t>
            </w:r>
          </w:p>
        </w:tc>
        <w:tc>
          <w:tcPr>
            <w:tcW w:w="6021" w:type="dxa"/>
          </w:tcPr>
          <w:p w:rsidR="00541D2F" w:rsidRPr="00110384" w:rsidRDefault="00491E4C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>
              <w:rPr>
                <w:color w:val="auto"/>
                <w:sz w:val="24"/>
                <w:lang w:eastAsia="ar-SA"/>
              </w:rPr>
              <w:t>Управление образования а</w:t>
            </w:r>
            <w:r w:rsidR="00541D2F" w:rsidRPr="00110384">
              <w:rPr>
                <w:color w:val="auto"/>
                <w:sz w:val="24"/>
                <w:lang w:eastAsia="ar-SA"/>
              </w:rPr>
              <w:t xml:space="preserve">дминистрации </w:t>
            </w:r>
            <w:proofErr w:type="spellStart"/>
            <w:r w:rsidR="00541D2F" w:rsidRPr="00110384">
              <w:rPr>
                <w:color w:val="auto"/>
                <w:sz w:val="24"/>
                <w:lang w:eastAsia="ar-SA"/>
              </w:rPr>
              <w:t>Дигорск</w:t>
            </w:r>
            <w:r w:rsidR="000D7BDE">
              <w:rPr>
                <w:color w:val="auto"/>
                <w:sz w:val="24"/>
                <w:lang w:eastAsia="ar-SA"/>
              </w:rPr>
              <w:t>ого</w:t>
            </w:r>
            <w:proofErr w:type="spellEnd"/>
            <w:r w:rsidR="00541D2F" w:rsidRPr="00110384">
              <w:rPr>
                <w:color w:val="auto"/>
                <w:sz w:val="24"/>
                <w:lang w:eastAsia="ar-SA"/>
              </w:rPr>
              <w:t xml:space="preserve"> района</w:t>
            </w:r>
          </w:p>
        </w:tc>
        <w:tc>
          <w:tcPr>
            <w:tcW w:w="3969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363410, г. Дигора, ул. </w:t>
            </w:r>
            <w:r w:rsidR="000D7BDE">
              <w:rPr>
                <w:color w:val="auto"/>
                <w:sz w:val="24"/>
                <w:lang w:eastAsia="ar-SA"/>
              </w:rPr>
              <w:t xml:space="preserve">В. </w:t>
            </w:r>
            <w:proofErr w:type="spellStart"/>
            <w:r w:rsidR="000D7BDE">
              <w:rPr>
                <w:color w:val="auto"/>
                <w:sz w:val="24"/>
                <w:lang w:eastAsia="ar-SA"/>
              </w:rPr>
              <w:t>Акоева</w:t>
            </w:r>
            <w:proofErr w:type="spellEnd"/>
            <w:r w:rsidR="000D7BDE">
              <w:rPr>
                <w:color w:val="auto"/>
                <w:sz w:val="24"/>
                <w:lang w:eastAsia="ar-SA"/>
              </w:rPr>
              <w:t>,</w:t>
            </w:r>
            <w:r w:rsidRPr="00110384">
              <w:rPr>
                <w:color w:val="auto"/>
                <w:sz w:val="24"/>
                <w:lang w:eastAsia="ar-SA"/>
              </w:rPr>
              <w:t xml:space="preserve"> 41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2A0EFD">
              <w:rPr>
                <w:color w:val="auto"/>
                <w:sz w:val="24"/>
                <w:lang w:eastAsia="ar-SA"/>
              </w:rPr>
              <w:t>Калицева</w:t>
            </w:r>
            <w:proofErr w:type="spellEnd"/>
            <w:r w:rsidRPr="002A0EFD">
              <w:rPr>
                <w:color w:val="auto"/>
                <w:sz w:val="24"/>
                <w:lang w:eastAsia="ar-SA"/>
              </w:rPr>
              <w:t xml:space="preserve"> Вероника </w:t>
            </w:r>
            <w:proofErr w:type="spellStart"/>
            <w:r w:rsidRPr="002A0EFD">
              <w:rPr>
                <w:color w:val="auto"/>
                <w:sz w:val="24"/>
                <w:lang w:eastAsia="ar-SA"/>
              </w:rPr>
              <w:t>Хасановна</w:t>
            </w:r>
            <w:proofErr w:type="spellEnd"/>
          </w:p>
          <w:p w:rsidR="002A0EFD" w:rsidRPr="00110384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2A0EFD">
              <w:rPr>
                <w:color w:val="auto"/>
                <w:sz w:val="24"/>
                <w:lang w:eastAsia="ar-SA"/>
              </w:rPr>
              <w:t>88673391799</w:t>
            </w:r>
          </w:p>
        </w:tc>
      </w:tr>
      <w:tr w:rsidR="00541D2F" w:rsidRPr="00110384" w:rsidTr="00541D2F">
        <w:trPr>
          <w:trHeight w:val="591"/>
        </w:trPr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5</w:t>
            </w:r>
          </w:p>
        </w:tc>
        <w:tc>
          <w:tcPr>
            <w:tcW w:w="6021" w:type="dxa"/>
          </w:tcPr>
          <w:p w:rsidR="00541D2F" w:rsidRPr="00110384" w:rsidRDefault="00491E4C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>
              <w:rPr>
                <w:color w:val="auto"/>
                <w:sz w:val="24"/>
                <w:lang w:eastAsia="ar-SA"/>
              </w:rPr>
              <w:t xml:space="preserve">Управление образования </w:t>
            </w:r>
            <w:proofErr w:type="spellStart"/>
            <w:r w:rsidR="000D7BDE">
              <w:rPr>
                <w:color w:val="auto"/>
                <w:sz w:val="24"/>
                <w:lang w:eastAsia="ar-SA"/>
              </w:rPr>
              <w:t>АМС</w:t>
            </w:r>
            <w:proofErr w:type="spellEnd"/>
            <w:r w:rsidR="00541D2F" w:rsidRPr="00110384">
              <w:rPr>
                <w:color w:val="auto"/>
                <w:sz w:val="24"/>
                <w:lang w:eastAsia="ar-SA"/>
              </w:rPr>
              <w:t xml:space="preserve"> </w:t>
            </w:r>
            <w:proofErr w:type="spellStart"/>
            <w:r w:rsidR="00541D2F" w:rsidRPr="00110384">
              <w:rPr>
                <w:color w:val="auto"/>
                <w:sz w:val="24"/>
                <w:lang w:eastAsia="ar-SA"/>
              </w:rPr>
              <w:t>Ирафского</w:t>
            </w:r>
            <w:proofErr w:type="spellEnd"/>
            <w:r w:rsidR="00541D2F" w:rsidRPr="00110384">
              <w:rPr>
                <w:color w:val="auto"/>
                <w:sz w:val="24"/>
                <w:lang w:eastAsia="ar-SA"/>
              </w:rPr>
              <w:t xml:space="preserve"> района</w:t>
            </w:r>
          </w:p>
        </w:tc>
        <w:tc>
          <w:tcPr>
            <w:tcW w:w="3969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363500, с. Чикола,   ул. </w:t>
            </w:r>
            <w:proofErr w:type="spellStart"/>
            <w:r w:rsidRPr="00110384">
              <w:rPr>
                <w:color w:val="auto"/>
                <w:sz w:val="24"/>
                <w:lang w:eastAsia="ar-SA"/>
              </w:rPr>
              <w:t>Алихана</w:t>
            </w:r>
            <w:proofErr w:type="spellEnd"/>
            <w:r w:rsidRPr="00110384">
              <w:rPr>
                <w:color w:val="auto"/>
                <w:sz w:val="24"/>
                <w:lang w:eastAsia="ar-SA"/>
              </w:rPr>
              <w:t xml:space="preserve"> </w:t>
            </w:r>
            <w:proofErr w:type="spellStart"/>
            <w:r w:rsidRPr="00110384">
              <w:rPr>
                <w:color w:val="auto"/>
                <w:sz w:val="24"/>
                <w:lang w:eastAsia="ar-SA"/>
              </w:rPr>
              <w:t>Макоева</w:t>
            </w:r>
            <w:proofErr w:type="spellEnd"/>
            <w:r w:rsidRPr="00110384">
              <w:rPr>
                <w:color w:val="auto"/>
                <w:sz w:val="24"/>
                <w:lang w:eastAsia="ar-SA"/>
              </w:rPr>
              <w:t>, 18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2A0EFD">
              <w:rPr>
                <w:color w:val="auto"/>
                <w:sz w:val="24"/>
                <w:lang w:eastAsia="ar-SA"/>
              </w:rPr>
              <w:t>Медоева</w:t>
            </w:r>
            <w:proofErr w:type="spellEnd"/>
            <w:r w:rsidRPr="002A0EFD">
              <w:rPr>
                <w:color w:val="auto"/>
                <w:sz w:val="24"/>
                <w:lang w:eastAsia="ar-SA"/>
              </w:rPr>
              <w:t xml:space="preserve"> Светлана Магомедовна</w:t>
            </w:r>
          </w:p>
          <w:p w:rsidR="002A0EFD" w:rsidRPr="00110384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2A0EFD">
              <w:rPr>
                <w:color w:val="auto"/>
                <w:sz w:val="24"/>
                <w:lang w:eastAsia="ar-SA"/>
              </w:rPr>
              <w:t>88673432313</w:t>
            </w:r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6</w:t>
            </w:r>
          </w:p>
        </w:tc>
        <w:tc>
          <w:tcPr>
            <w:tcW w:w="6021" w:type="dxa"/>
          </w:tcPr>
          <w:p w:rsidR="00541D2F" w:rsidRPr="00110384" w:rsidRDefault="00491E4C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>
              <w:rPr>
                <w:color w:val="auto"/>
                <w:sz w:val="24"/>
                <w:lang w:eastAsia="ar-SA"/>
              </w:rPr>
              <w:t>Управление образования а</w:t>
            </w:r>
            <w:r w:rsidR="00541D2F" w:rsidRPr="00110384">
              <w:rPr>
                <w:color w:val="auto"/>
                <w:sz w:val="24"/>
                <w:lang w:eastAsia="ar-SA"/>
              </w:rPr>
              <w:t xml:space="preserve">дминистрации местного самоуправления </w:t>
            </w:r>
            <w:r w:rsidR="000D7BDE">
              <w:rPr>
                <w:color w:val="auto"/>
                <w:sz w:val="24"/>
                <w:lang w:eastAsia="ar-SA"/>
              </w:rPr>
              <w:t xml:space="preserve">муниципального образования </w:t>
            </w:r>
            <w:r w:rsidR="00541D2F" w:rsidRPr="00110384">
              <w:rPr>
                <w:color w:val="auto"/>
                <w:sz w:val="24"/>
                <w:lang w:eastAsia="ar-SA"/>
              </w:rPr>
              <w:t>Кировск</w:t>
            </w:r>
            <w:r w:rsidR="000D7BDE">
              <w:rPr>
                <w:color w:val="auto"/>
                <w:sz w:val="24"/>
                <w:lang w:eastAsia="ar-SA"/>
              </w:rPr>
              <w:t>ий</w:t>
            </w:r>
            <w:r w:rsidR="00541D2F" w:rsidRPr="00110384">
              <w:rPr>
                <w:color w:val="auto"/>
                <w:sz w:val="24"/>
                <w:lang w:eastAsia="ar-SA"/>
              </w:rPr>
              <w:t xml:space="preserve"> район</w:t>
            </w:r>
            <w:r w:rsidR="000D7BDE">
              <w:rPr>
                <w:color w:val="auto"/>
                <w:sz w:val="24"/>
                <w:lang w:eastAsia="ar-SA"/>
              </w:rPr>
              <w:t xml:space="preserve"> Республики Северная Осетия-Алания</w:t>
            </w:r>
          </w:p>
        </w:tc>
        <w:tc>
          <w:tcPr>
            <w:tcW w:w="3969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363600, с. Эльхотово, ул. </w:t>
            </w:r>
            <w:r w:rsidR="000D7BDE">
              <w:rPr>
                <w:color w:val="auto"/>
                <w:sz w:val="24"/>
                <w:lang w:eastAsia="ar-SA"/>
              </w:rPr>
              <w:t>Кирова, 182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2A0EFD">
              <w:rPr>
                <w:color w:val="auto"/>
                <w:sz w:val="24"/>
                <w:lang w:eastAsia="ar-SA"/>
              </w:rPr>
              <w:t>Талинова</w:t>
            </w:r>
            <w:proofErr w:type="spellEnd"/>
            <w:r w:rsidRPr="002A0EFD">
              <w:rPr>
                <w:color w:val="auto"/>
                <w:sz w:val="24"/>
                <w:lang w:eastAsia="ar-SA"/>
              </w:rPr>
              <w:t xml:space="preserve"> Фатима </w:t>
            </w:r>
            <w:proofErr w:type="spellStart"/>
            <w:r w:rsidRPr="002A0EFD">
              <w:rPr>
                <w:color w:val="auto"/>
                <w:sz w:val="24"/>
                <w:lang w:eastAsia="ar-SA"/>
              </w:rPr>
              <w:t>Ахсарбековна</w:t>
            </w:r>
            <w:proofErr w:type="spellEnd"/>
          </w:p>
          <w:p w:rsidR="002A0EFD" w:rsidRPr="00110384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2A0EFD">
              <w:rPr>
                <w:color w:val="auto"/>
                <w:sz w:val="24"/>
                <w:lang w:eastAsia="ar-SA"/>
              </w:rPr>
              <w:t>88673551300</w:t>
            </w:r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7</w:t>
            </w:r>
          </w:p>
        </w:tc>
        <w:tc>
          <w:tcPr>
            <w:tcW w:w="6021" w:type="dxa"/>
          </w:tcPr>
          <w:p w:rsidR="00541D2F" w:rsidRPr="00110384" w:rsidRDefault="00491E4C" w:rsidP="00541D2F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>
              <w:rPr>
                <w:color w:val="auto"/>
                <w:sz w:val="24"/>
                <w:lang w:eastAsia="ar-SA"/>
              </w:rPr>
              <w:t>Управление образования а</w:t>
            </w:r>
            <w:r w:rsidR="00541D2F" w:rsidRPr="00110384">
              <w:rPr>
                <w:color w:val="auto"/>
                <w:sz w:val="24"/>
                <w:lang w:eastAsia="ar-SA"/>
              </w:rPr>
              <w:t xml:space="preserve">дминистрации </w:t>
            </w:r>
            <w:r w:rsidR="000D7BDE" w:rsidRPr="00110384">
              <w:rPr>
                <w:color w:val="auto"/>
                <w:sz w:val="24"/>
                <w:lang w:eastAsia="ar-SA"/>
              </w:rPr>
              <w:t xml:space="preserve"> местного самоуправления </w:t>
            </w:r>
            <w:r w:rsidR="00541D2F" w:rsidRPr="00110384">
              <w:rPr>
                <w:color w:val="auto"/>
                <w:sz w:val="24"/>
                <w:lang w:eastAsia="ar-SA"/>
              </w:rPr>
              <w:t>Моздокского района</w:t>
            </w:r>
          </w:p>
        </w:tc>
        <w:tc>
          <w:tcPr>
            <w:tcW w:w="3969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363750, г. Моздок, ул. </w:t>
            </w:r>
            <w:r w:rsidR="000D7BDE">
              <w:rPr>
                <w:color w:val="auto"/>
                <w:sz w:val="24"/>
                <w:lang w:eastAsia="ar-SA"/>
              </w:rPr>
              <w:t>Кирова, 20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2A0EFD">
              <w:rPr>
                <w:color w:val="auto"/>
                <w:sz w:val="24"/>
                <w:lang w:eastAsia="ar-SA"/>
              </w:rPr>
              <w:t>Чумаченко Анна Николаевна</w:t>
            </w:r>
          </w:p>
          <w:p w:rsidR="002A0EFD" w:rsidRPr="00110384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2A0EFD">
              <w:rPr>
                <w:color w:val="auto"/>
                <w:sz w:val="24"/>
                <w:lang w:eastAsia="ar-SA"/>
              </w:rPr>
              <w:t>88673633275</w:t>
            </w:r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8</w:t>
            </w:r>
          </w:p>
        </w:tc>
        <w:tc>
          <w:tcPr>
            <w:tcW w:w="6021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Управление </w:t>
            </w:r>
            <w:r w:rsidR="000D7BDE">
              <w:rPr>
                <w:color w:val="auto"/>
                <w:sz w:val="24"/>
                <w:lang w:eastAsia="ar-SA"/>
              </w:rPr>
              <w:t xml:space="preserve">по вопросам </w:t>
            </w:r>
            <w:r w:rsidRPr="00110384">
              <w:rPr>
                <w:color w:val="auto"/>
                <w:sz w:val="24"/>
                <w:lang w:eastAsia="ar-SA"/>
              </w:rPr>
              <w:t>образования</w:t>
            </w:r>
            <w:r w:rsidR="000D7BDE">
              <w:rPr>
                <w:color w:val="auto"/>
                <w:sz w:val="24"/>
                <w:lang w:eastAsia="ar-SA"/>
              </w:rPr>
              <w:t xml:space="preserve">, физической культуры и спорта </w:t>
            </w:r>
            <w:r w:rsidR="00491E4C">
              <w:rPr>
                <w:color w:val="auto"/>
                <w:sz w:val="24"/>
                <w:lang w:eastAsia="ar-SA"/>
              </w:rPr>
              <w:t>а</w:t>
            </w:r>
            <w:r w:rsidRPr="00110384">
              <w:rPr>
                <w:color w:val="auto"/>
                <w:sz w:val="24"/>
                <w:lang w:eastAsia="ar-SA"/>
              </w:rPr>
              <w:t>дминистрации местного самоуправления Правобережного района</w:t>
            </w:r>
          </w:p>
        </w:tc>
        <w:tc>
          <w:tcPr>
            <w:tcW w:w="3969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36302</w:t>
            </w:r>
            <w:r w:rsidR="000D7BDE">
              <w:rPr>
                <w:color w:val="auto"/>
                <w:sz w:val="24"/>
                <w:lang w:eastAsia="ar-SA"/>
              </w:rPr>
              <w:t>9</w:t>
            </w:r>
            <w:r w:rsidRPr="00110384">
              <w:rPr>
                <w:color w:val="auto"/>
                <w:sz w:val="24"/>
                <w:lang w:eastAsia="ar-SA"/>
              </w:rPr>
              <w:t xml:space="preserve">, </w:t>
            </w:r>
            <w:r w:rsidR="000D7BDE">
              <w:rPr>
                <w:color w:val="auto"/>
                <w:sz w:val="24"/>
                <w:lang w:eastAsia="ar-SA"/>
              </w:rPr>
              <w:t xml:space="preserve">г. Беслан,                                      ул. </w:t>
            </w:r>
            <w:proofErr w:type="gramStart"/>
            <w:r w:rsidR="000D7BDE">
              <w:rPr>
                <w:color w:val="auto"/>
                <w:sz w:val="24"/>
                <w:lang w:eastAsia="ar-SA"/>
              </w:rPr>
              <w:t>Привокзальная</w:t>
            </w:r>
            <w:proofErr w:type="gramEnd"/>
            <w:r w:rsidR="000D7BDE">
              <w:rPr>
                <w:color w:val="auto"/>
                <w:sz w:val="24"/>
                <w:lang w:eastAsia="ar-SA"/>
              </w:rPr>
              <w:t>, 5</w:t>
            </w:r>
          </w:p>
        </w:tc>
        <w:tc>
          <w:tcPr>
            <w:tcW w:w="4110" w:type="dxa"/>
          </w:tcPr>
          <w:p w:rsidR="00541D2F" w:rsidRDefault="002A0EF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2A0EFD">
              <w:rPr>
                <w:color w:val="auto"/>
                <w:sz w:val="24"/>
                <w:lang w:eastAsia="ar-SA"/>
              </w:rPr>
              <w:t>Борукаева</w:t>
            </w:r>
            <w:proofErr w:type="spellEnd"/>
            <w:r w:rsidRPr="002A0EFD">
              <w:rPr>
                <w:color w:val="auto"/>
                <w:sz w:val="24"/>
                <w:lang w:eastAsia="ar-SA"/>
              </w:rPr>
              <w:t xml:space="preserve"> Ляна </w:t>
            </w:r>
            <w:proofErr w:type="spellStart"/>
            <w:r w:rsidRPr="002A0EFD">
              <w:rPr>
                <w:color w:val="auto"/>
                <w:sz w:val="24"/>
                <w:lang w:eastAsia="ar-SA"/>
              </w:rPr>
              <w:t>Майрановна</w:t>
            </w:r>
            <w:proofErr w:type="spellEnd"/>
          </w:p>
          <w:p w:rsidR="00FE4A0D" w:rsidRPr="00110384" w:rsidRDefault="00FE4A0D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FE4A0D">
              <w:rPr>
                <w:color w:val="auto"/>
                <w:sz w:val="24"/>
                <w:lang w:eastAsia="ar-SA"/>
              </w:rPr>
              <w:t>88673731366</w:t>
            </w:r>
          </w:p>
        </w:tc>
      </w:tr>
      <w:tr w:rsidR="00541D2F" w:rsidRPr="00110384" w:rsidTr="00541D2F">
        <w:tc>
          <w:tcPr>
            <w:tcW w:w="750" w:type="dxa"/>
          </w:tcPr>
          <w:p w:rsidR="00541D2F" w:rsidRPr="00110384" w:rsidRDefault="00541D2F" w:rsidP="00541D2F">
            <w:pPr>
              <w:tabs>
                <w:tab w:val="left" w:pos="1125"/>
              </w:tabs>
              <w:suppressAutoHyphens/>
              <w:spacing w:after="160" w:line="259" w:lineRule="auto"/>
              <w:jc w:val="center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>9</w:t>
            </w:r>
          </w:p>
        </w:tc>
        <w:tc>
          <w:tcPr>
            <w:tcW w:w="6021" w:type="dxa"/>
          </w:tcPr>
          <w:p w:rsidR="00541D2F" w:rsidRPr="00110384" w:rsidRDefault="00541D2F" w:rsidP="00491E4C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Управление образования </w:t>
            </w:r>
            <w:r w:rsidR="00491E4C">
              <w:rPr>
                <w:color w:val="auto"/>
                <w:sz w:val="24"/>
                <w:lang w:eastAsia="ar-SA"/>
              </w:rPr>
              <w:t>а</w:t>
            </w:r>
            <w:r w:rsidRPr="00110384">
              <w:rPr>
                <w:color w:val="auto"/>
                <w:sz w:val="24"/>
                <w:lang w:eastAsia="ar-SA"/>
              </w:rPr>
              <w:t>дминистрации местного самоуправления муниципального образования</w:t>
            </w:r>
            <w:r w:rsidR="000D7BDE">
              <w:rPr>
                <w:color w:val="auto"/>
                <w:sz w:val="24"/>
                <w:lang w:eastAsia="ar-SA"/>
              </w:rPr>
              <w:t xml:space="preserve"> -</w:t>
            </w:r>
            <w:r w:rsidRPr="00110384">
              <w:rPr>
                <w:color w:val="auto"/>
                <w:sz w:val="24"/>
                <w:lang w:eastAsia="ar-SA"/>
              </w:rPr>
              <w:t xml:space="preserve"> Пригородный район</w:t>
            </w:r>
            <w:r w:rsidR="000D7BDE">
              <w:rPr>
                <w:color w:val="auto"/>
                <w:sz w:val="24"/>
                <w:lang w:eastAsia="ar-SA"/>
              </w:rPr>
              <w:t xml:space="preserve">  Республики Северная Осетия-Алания</w:t>
            </w:r>
          </w:p>
        </w:tc>
        <w:tc>
          <w:tcPr>
            <w:tcW w:w="3969" w:type="dxa"/>
          </w:tcPr>
          <w:p w:rsidR="00541D2F" w:rsidRPr="00110384" w:rsidRDefault="00541D2F" w:rsidP="000D7BDE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110384">
              <w:rPr>
                <w:color w:val="auto"/>
                <w:sz w:val="24"/>
                <w:lang w:eastAsia="ar-SA"/>
              </w:rPr>
              <w:t xml:space="preserve">363130, с. </w:t>
            </w:r>
            <w:proofErr w:type="gramStart"/>
            <w:r w:rsidRPr="00110384">
              <w:rPr>
                <w:color w:val="auto"/>
                <w:sz w:val="24"/>
                <w:lang w:eastAsia="ar-SA"/>
              </w:rPr>
              <w:t>Октябрьское</w:t>
            </w:r>
            <w:proofErr w:type="gramEnd"/>
            <w:r w:rsidRPr="00110384">
              <w:rPr>
                <w:color w:val="auto"/>
                <w:sz w:val="24"/>
                <w:lang w:eastAsia="ar-SA"/>
              </w:rPr>
              <w:t xml:space="preserve">, ул. П. </w:t>
            </w:r>
            <w:proofErr w:type="spellStart"/>
            <w:r w:rsidRPr="00110384">
              <w:rPr>
                <w:color w:val="auto"/>
                <w:sz w:val="24"/>
                <w:lang w:eastAsia="ar-SA"/>
              </w:rPr>
              <w:t>Тедеева</w:t>
            </w:r>
            <w:proofErr w:type="spellEnd"/>
            <w:r w:rsidRPr="00110384">
              <w:rPr>
                <w:color w:val="auto"/>
                <w:sz w:val="24"/>
                <w:lang w:eastAsia="ar-SA"/>
              </w:rPr>
              <w:t>, 129</w:t>
            </w:r>
          </w:p>
        </w:tc>
        <w:tc>
          <w:tcPr>
            <w:tcW w:w="4110" w:type="dxa"/>
          </w:tcPr>
          <w:p w:rsidR="00541D2F" w:rsidRDefault="008B63EA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proofErr w:type="spellStart"/>
            <w:r w:rsidRPr="008B63EA">
              <w:rPr>
                <w:color w:val="auto"/>
                <w:sz w:val="24"/>
                <w:lang w:eastAsia="ar-SA"/>
              </w:rPr>
              <w:t>Догузова</w:t>
            </w:r>
            <w:proofErr w:type="spellEnd"/>
            <w:r w:rsidRPr="008B63EA">
              <w:rPr>
                <w:color w:val="auto"/>
                <w:sz w:val="24"/>
                <w:lang w:eastAsia="ar-SA"/>
              </w:rPr>
              <w:t xml:space="preserve"> Фатима </w:t>
            </w:r>
            <w:proofErr w:type="spellStart"/>
            <w:r w:rsidRPr="008B63EA">
              <w:rPr>
                <w:color w:val="auto"/>
                <w:sz w:val="24"/>
                <w:lang w:eastAsia="ar-SA"/>
              </w:rPr>
              <w:t>Амирановна</w:t>
            </w:r>
            <w:proofErr w:type="spellEnd"/>
          </w:p>
          <w:p w:rsidR="008B63EA" w:rsidRPr="00110384" w:rsidRDefault="008B63EA" w:rsidP="008B63EA">
            <w:pPr>
              <w:tabs>
                <w:tab w:val="left" w:pos="1125"/>
              </w:tabs>
              <w:suppressAutoHyphens/>
              <w:spacing w:line="259" w:lineRule="auto"/>
              <w:jc w:val="both"/>
              <w:rPr>
                <w:color w:val="auto"/>
                <w:sz w:val="24"/>
                <w:lang w:eastAsia="ar-SA"/>
              </w:rPr>
            </w:pPr>
            <w:r w:rsidRPr="008B63EA">
              <w:rPr>
                <w:color w:val="auto"/>
                <w:sz w:val="24"/>
                <w:lang w:eastAsia="ar-SA"/>
              </w:rPr>
              <w:t>88673823372</w:t>
            </w:r>
          </w:p>
        </w:tc>
      </w:tr>
    </w:tbl>
    <w:p w:rsidR="003D6F41" w:rsidRPr="00110384" w:rsidRDefault="003D6F41" w:rsidP="003D6F41">
      <w:pPr>
        <w:spacing w:after="160" w:line="259" w:lineRule="auto"/>
        <w:ind w:left="360"/>
        <w:contextualSpacing/>
        <w:jc w:val="center"/>
        <w:rPr>
          <w:rFonts w:eastAsiaTheme="minorHAnsi"/>
          <w:color w:val="auto"/>
          <w:sz w:val="24"/>
          <w:lang w:eastAsia="en-US"/>
        </w:rPr>
      </w:pPr>
    </w:p>
    <w:p w:rsidR="003D6F41" w:rsidRPr="00110384" w:rsidRDefault="003D6F41" w:rsidP="003D6F41">
      <w:pPr>
        <w:spacing w:after="160" w:line="259" w:lineRule="auto"/>
        <w:contextualSpacing/>
        <w:rPr>
          <w:rFonts w:eastAsiaTheme="minorHAnsi"/>
          <w:b/>
          <w:color w:val="auto"/>
          <w:sz w:val="24"/>
          <w:lang w:eastAsia="en-US"/>
        </w:rPr>
      </w:pPr>
    </w:p>
    <w:p w:rsidR="003D6F41" w:rsidRPr="00110384" w:rsidRDefault="00AB0734" w:rsidP="003D6F41">
      <w:pPr>
        <w:spacing w:after="160" w:line="259" w:lineRule="auto"/>
        <w:ind w:left="360"/>
        <w:contextualSpacing/>
        <w:jc w:val="center"/>
        <w:rPr>
          <w:rFonts w:eastAsiaTheme="minorHAnsi"/>
          <w:b/>
          <w:color w:val="auto"/>
          <w:sz w:val="24"/>
          <w:lang w:eastAsia="en-US"/>
        </w:rPr>
      </w:pPr>
      <w:r>
        <w:rPr>
          <w:rFonts w:eastAsiaTheme="minorHAnsi"/>
          <w:b/>
          <w:color w:val="auto"/>
          <w:sz w:val="24"/>
          <w:lang w:eastAsia="en-US"/>
        </w:rPr>
        <w:t>________________________________</w:t>
      </w:r>
    </w:p>
    <w:sectPr w:rsidR="003D6F41" w:rsidRPr="00110384" w:rsidSect="00CC325D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5A" w:rsidRDefault="00AF5E5A" w:rsidP="003D6F41">
      <w:r>
        <w:separator/>
      </w:r>
    </w:p>
  </w:endnote>
  <w:endnote w:type="continuationSeparator" w:id="0">
    <w:p w:rsidR="00AF5E5A" w:rsidRDefault="00AF5E5A" w:rsidP="003D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5A" w:rsidRDefault="00AF5E5A" w:rsidP="003D6F41">
      <w:r>
        <w:separator/>
      </w:r>
    </w:p>
  </w:footnote>
  <w:footnote w:type="continuationSeparator" w:id="0">
    <w:p w:rsidR="00AF5E5A" w:rsidRDefault="00AF5E5A" w:rsidP="003D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6391"/>
      <w:docPartObj>
        <w:docPartGallery w:val="Page Numbers (Top of Page)"/>
        <w:docPartUnique/>
      </w:docPartObj>
    </w:sdtPr>
    <w:sdtEndPr/>
    <w:sdtContent>
      <w:p w:rsidR="00CC325D" w:rsidRDefault="00CC3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74">
          <w:rPr>
            <w:noProof/>
          </w:rPr>
          <w:t>4</w:t>
        </w:r>
        <w:r>
          <w:fldChar w:fldCharType="end"/>
        </w:r>
      </w:p>
    </w:sdtContent>
  </w:sdt>
  <w:p w:rsidR="00CC325D" w:rsidRDefault="00CC3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6A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905"/>
    <w:multiLevelType w:val="hybridMultilevel"/>
    <w:tmpl w:val="AF9EECDE"/>
    <w:lvl w:ilvl="0" w:tplc="C6C63E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F4231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548CA"/>
    <w:multiLevelType w:val="hybridMultilevel"/>
    <w:tmpl w:val="D1068F60"/>
    <w:lvl w:ilvl="0" w:tplc="746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4495"/>
    <w:multiLevelType w:val="hybridMultilevel"/>
    <w:tmpl w:val="94C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36BD"/>
    <w:multiLevelType w:val="hybridMultilevel"/>
    <w:tmpl w:val="2B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275"/>
    <w:multiLevelType w:val="hybridMultilevel"/>
    <w:tmpl w:val="7C4E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67C5D"/>
    <w:multiLevelType w:val="hybridMultilevel"/>
    <w:tmpl w:val="E9CC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332F5"/>
    <w:multiLevelType w:val="multilevel"/>
    <w:tmpl w:val="A9F0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955B32"/>
    <w:multiLevelType w:val="hybridMultilevel"/>
    <w:tmpl w:val="A7469764"/>
    <w:lvl w:ilvl="0" w:tplc="D21A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2D7624C"/>
    <w:multiLevelType w:val="hybridMultilevel"/>
    <w:tmpl w:val="E5B61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77F685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9B02A9"/>
    <w:multiLevelType w:val="hybridMultilevel"/>
    <w:tmpl w:val="583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0F9"/>
    <w:multiLevelType w:val="hybridMultilevel"/>
    <w:tmpl w:val="EC8EA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7828"/>
    <w:multiLevelType w:val="hybridMultilevel"/>
    <w:tmpl w:val="C51C5FE6"/>
    <w:lvl w:ilvl="0" w:tplc="D6F0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97369B5"/>
    <w:multiLevelType w:val="hybridMultilevel"/>
    <w:tmpl w:val="1B8E8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E6338"/>
    <w:multiLevelType w:val="hybridMultilevel"/>
    <w:tmpl w:val="B64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701CA"/>
    <w:multiLevelType w:val="hybridMultilevel"/>
    <w:tmpl w:val="89F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B1C5B"/>
    <w:multiLevelType w:val="hybridMultilevel"/>
    <w:tmpl w:val="00BED0EC"/>
    <w:lvl w:ilvl="0" w:tplc="4BC2C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7177D"/>
    <w:multiLevelType w:val="hybridMultilevel"/>
    <w:tmpl w:val="D17879D8"/>
    <w:lvl w:ilvl="0" w:tplc="B186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1F39"/>
    <w:multiLevelType w:val="hybridMultilevel"/>
    <w:tmpl w:val="AC5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C57"/>
    <w:multiLevelType w:val="hybridMultilevel"/>
    <w:tmpl w:val="4294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4C6A97"/>
    <w:multiLevelType w:val="hybridMultilevel"/>
    <w:tmpl w:val="1AF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15"/>
  </w:num>
  <w:num w:numId="13">
    <w:abstractNumId w:val="2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1"/>
    <w:rsid w:val="00044939"/>
    <w:rsid w:val="000D7BDE"/>
    <w:rsid w:val="002A0EFD"/>
    <w:rsid w:val="002C28A1"/>
    <w:rsid w:val="002E1E0C"/>
    <w:rsid w:val="00302993"/>
    <w:rsid w:val="003152BB"/>
    <w:rsid w:val="003D6F41"/>
    <w:rsid w:val="003E3D17"/>
    <w:rsid w:val="003F6F61"/>
    <w:rsid w:val="004178CF"/>
    <w:rsid w:val="00491E4C"/>
    <w:rsid w:val="004A66BB"/>
    <w:rsid w:val="004A6BDA"/>
    <w:rsid w:val="004B69FE"/>
    <w:rsid w:val="004D0317"/>
    <w:rsid w:val="00541D2F"/>
    <w:rsid w:val="005A5FEE"/>
    <w:rsid w:val="00616D16"/>
    <w:rsid w:val="00661860"/>
    <w:rsid w:val="006A7CFA"/>
    <w:rsid w:val="006B6839"/>
    <w:rsid w:val="007D5584"/>
    <w:rsid w:val="008B63EA"/>
    <w:rsid w:val="00917C03"/>
    <w:rsid w:val="0095284A"/>
    <w:rsid w:val="00964BCA"/>
    <w:rsid w:val="00985C8B"/>
    <w:rsid w:val="009B00EA"/>
    <w:rsid w:val="00A175EA"/>
    <w:rsid w:val="00A30240"/>
    <w:rsid w:val="00A57B8F"/>
    <w:rsid w:val="00AA581F"/>
    <w:rsid w:val="00AB0734"/>
    <w:rsid w:val="00AB23B8"/>
    <w:rsid w:val="00AC2663"/>
    <w:rsid w:val="00AF5E5A"/>
    <w:rsid w:val="00B1220B"/>
    <w:rsid w:val="00B26191"/>
    <w:rsid w:val="00B37B03"/>
    <w:rsid w:val="00B9326F"/>
    <w:rsid w:val="00C66420"/>
    <w:rsid w:val="00C7316B"/>
    <w:rsid w:val="00CB359D"/>
    <w:rsid w:val="00CC325D"/>
    <w:rsid w:val="00CD304F"/>
    <w:rsid w:val="00D43462"/>
    <w:rsid w:val="00D829A8"/>
    <w:rsid w:val="00E01B31"/>
    <w:rsid w:val="00E53F19"/>
    <w:rsid w:val="00EA710A"/>
    <w:rsid w:val="00EC5D27"/>
    <w:rsid w:val="00EE025C"/>
    <w:rsid w:val="00F45374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EF9B-13B5-40FA-ACE8-10E52963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Базаева Оксана Муратовна</cp:lastModifiedBy>
  <cp:revision>16</cp:revision>
  <cp:lastPrinted>2017-01-11T06:33:00Z</cp:lastPrinted>
  <dcterms:created xsi:type="dcterms:W3CDTF">2017-01-16T11:52:00Z</dcterms:created>
  <dcterms:modified xsi:type="dcterms:W3CDTF">2017-01-17T14:18:00Z</dcterms:modified>
</cp:coreProperties>
</file>